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37F" w:rsidRPr="009E437F" w:rsidRDefault="009E437F" w:rsidP="009E437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9E437F">
        <w:rPr>
          <w:rFonts w:ascii="Times New Roman" w:eastAsia="Times New Roman" w:hAnsi="Times New Roman" w:cs="Times New Roman"/>
          <w:b/>
          <w:bCs/>
          <w:sz w:val="36"/>
          <w:szCs w:val="36"/>
        </w:rPr>
        <w:t>Средства обучения и воспитания ДОУ</w:t>
      </w:r>
    </w:p>
    <w:p w:rsidR="009E437F" w:rsidRPr="009E437F" w:rsidRDefault="009E437F" w:rsidP="009E4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437F">
        <w:rPr>
          <w:rFonts w:ascii="Times New Roman" w:eastAsia="Times New Roman" w:hAnsi="Times New Roman" w:cs="Times New Roman"/>
          <w:b/>
          <w:bCs/>
          <w:sz w:val="24"/>
          <w:szCs w:val="24"/>
        </w:rPr>
        <w:t>Средства обучения</w:t>
      </w:r>
      <w:r w:rsidRPr="009E437F">
        <w:rPr>
          <w:rFonts w:ascii="Times New Roman" w:eastAsia="Times New Roman" w:hAnsi="Times New Roman" w:cs="Times New Roman"/>
          <w:sz w:val="24"/>
          <w:szCs w:val="24"/>
        </w:rPr>
        <w:t xml:space="preserve"> 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</w:p>
    <w:p w:rsidR="009E437F" w:rsidRPr="009E437F" w:rsidRDefault="009E437F" w:rsidP="009E4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Имеющиеся в ДОУ </w:t>
      </w:r>
      <w:r w:rsidRPr="009E437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сре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дства обучения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E437F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proofErr w:type="gramEnd"/>
    </w:p>
    <w:p w:rsidR="009E437F" w:rsidRPr="009E437F" w:rsidRDefault="009E437F" w:rsidP="009E43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437F">
        <w:rPr>
          <w:rFonts w:ascii="Times New Roman" w:eastAsia="Times New Roman" w:hAnsi="Times New Roman" w:cs="Times New Roman"/>
          <w:sz w:val="24"/>
          <w:szCs w:val="24"/>
        </w:rPr>
        <w:t>печатные (учебники и учебные пособия, книги для чтения, хрест</w:t>
      </w:r>
      <w:r>
        <w:rPr>
          <w:rFonts w:ascii="Times New Roman" w:eastAsia="Times New Roman" w:hAnsi="Times New Roman" w:cs="Times New Roman"/>
          <w:sz w:val="24"/>
          <w:szCs w:val="24"/>
        </w:rPr>
        <w:t>оматии, рабочие тетради,</w:t>
      </w:r>
      <w:r w:rsidRPr="009E437F">
        <w:rPr>
          <w:rFonts w:ascii="Times New Roman" w:eastAsia="Times New Roman" w:hAnsi="Times New Roman" w:cs="Times New Roman"/>
          <w:sz w:val="24"/>
          <w:szCs w:val="24"/>
        </w:rPr>
        <w:t xml:space="preserve"> раздаточный материал и т.д.);</w:t>
      </w:r>
    </w:p>
    <w:p w:rsidR="009E437F" w:rsidRPr="009E437F" w:rsidRDefault="009E437F" w:rsidP="009E43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437F">
        <w:rPr>
          <w:rFonts w:ascii="Times New Roman" w:eastAsia="Times New Roman" w:hAnsi="Times New Roman" w:cs="Times New Roman"/>
          <w:sz w:val="24"/>
          <w:szCs w:val="24"/>
        </w:rPr>
        <w:t>электронные образовательные ресурсы (часто называемые образовательные мультимедиа мультимедийные учебники, сетевые образовательные ресурсы, мультимедийные универсальные энциклопедии и т.п.);</w:t>
      </w:r>
    </w:p>
    <w:p w:rsidR="009E437F" w:rsidRPr="009E437F" w:rsidRDefault="009E437F" w:rsidP="009E43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аудиовизуальные (слайды)</w:t>
      </w:r>
      <w:r w:rsidRPr="009E437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E437F" w:rsidRPr="009E437F" w:rsidRDefault="009E437F" w:rsidP="009E43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437F">
        <w:rPr>
          <w:rFonts w:ascii="Times New Roman" w:eastAsia="Times New Roman" w:hAnsi="Times New Roman" w:cs="Times New Roman"/>
          <w:sz w:val="24"/>
          <w:szCs w:val="24"/>
        </w:rPr>
        <w:t>наглядные плоскостные (плакаты, карты настенные, иллюстрации настенные, магнитные доски);</w:t>
      </w:r>
    </w:p>
    <w:p w:rsidR="009E437F" w:rsidRDefault="009E437F" w:rsidP="009E43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437F">
        <w:rPr>
          <w:rFonts w:ascii="Times New Roman" w:eastAsia="Times New Roman" w:hAnsi="Times New Roman" w:cs="Times New Roman"/>
          <w:sz w:val="24"/>
          <w:szCs w:val="24"/>
        </w:rPr>
        <w:t xml:space="preserve">демонстрационные (гербарии, муляжи, </w:t>
      </w:r>
      <w:r>
        <w:rPr>
          <w:rFonts w:ascii="Times New Roman" w:eastAsia="Times New Roman" w:hAnsi="Times New Roman" w:cs="Times New Roman"/>
          <w:sz w:val="24"/>
          <w:szCs w:val="24"/>
        </w:rPr>
        <w:t>макеты, стенды</w:t>
      </w:r>
      <w:r w:rsidRPr="009E437F">
        <w:rPr>
          <w:rFonts w:ascii="Times New Roman" w:eastAsia="Times New Roman" w:hAnsi="Times New Roman" w:cs="Times New Roman"/>
          <w:sz w:val="24"/>
          <w:szCs w:val="24"/>
        </w:rPr>
        <w:t>, модели демонстрационные)</w:t>
      </w:r>
    </w:p>
    <w:p w:rsidR="009E437F" w:rsidRPr="009E437F" w:rsidRDefault="009E437F" w:rsidP="009E43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437F">
        <w:rPr>
          <w:rFonts w:ascii="Times New Roman" w:eastAsia="Times New Roman" w:hAnsi="Times New Roman" w:cs="Times New Roman"/>
          <w:sz w:val="24"/>
          <w:szCs w:val="24"/>
        </w:rPr>
        <w:t xml:space="preserve"> спортивные снаряды, мячи и т.п.).</w:t>
      </w:r>
    </w:p>
    <w:p w:rsidR="009E437F" w:rsidRPr="009E437F" w:rsidRDefault="009E437F" w:rsidP="009E4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437F">
        <w:rPr>
          <w:rFonts w:ascii="Times New Roman" w:eastAsia="Times New Roman" w:hAnsi="Times New Roman" w:cs="Times New Roman"/>
          <w:b/>
          <w:bCs/>
          <w:sz w:val="24"/>
          <w:szCs w:val="24"/>
        </w:rPr>
        <w:t>Идеальные средства обучения</w:t>
      </w:r>
      <w:r w:rsidRPr="009E437F">
        <w:rPr>
          <w:rFonts w:ascii="Times New Roman" w:eastAsia="Times New Roman" w:hAnsi="Times New Roman" w:cs="Times New Roman"/>
          <w:sz w:val="24"/>
          <w:szCs w:val="24"/>
        </w:rPr>
        <w:t xml:space="preserve"> – это те усвоенные ранее знания и умения, которые используют педагоги и дети для усвоения новых знаний.</w:t>
      </w:r>
    </w:p>
    <w:p w:rsidR="009E437F" w:rsidRPr="009E437F" w:rsidRDefault="009E437F" w:rsidP="009E4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437F">
        <w:rPr>
          <w:rFonts w:ascii="Times New Roman" w:eastAsia="Times New Roman" w:hAnsi="Times New Roman" w:cs="Times New Roman"/>
          <w:sz w:val="24"/>
          <w:szCs w:val="24"/>
        </w:rPr>
        <w:t>Наиболее эффективное воздействие на воспитанников оказывают современные аудиовизуальные и мультимедийные средства обучения (электронные образовательные ресурсы). Аудиовизуальные средства, а также средства мультимедиа являются наиболее эффективным средством обучения и воспитания.</w:t>
      </w:r>
    </w:p>
    <w:p w:rsidR="009E437F" w:rsidRPr="009E437F" w:rsidRDefault="009E437F" w:rsidP="009E4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437F">
        <w:rPr>
          <w:rFonts w:ascii="Times New Roman" w:eastAsia="Times New Roman" w:hAnsi="Times New Roman" w:cs="Times New Roman"/>
          <w:sz w:val="24"/>
          <w:szCs w:val="24"/>
        </w:rPr>
        <w:t>Принципы использования средств обучения:</w:t>
      </w:r>
    </w:p>
    <w:p w:rsidR="009E437F" w:rsidRPr="009E437F" w:rsidRDefault="009E437F" w:rsidP="009E437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437F">
        <w:rPr>
          <w:rFonts w:ascii="Times New Roman" w:eastAsia="Times New Roman" w:hAnsi="Times New Roman" w:cs="Times New Roman"/>
          <w:sz w:val="24"/>
          <w:szCs w:val="24"/>
        </w:rPr>
        <w:t>учет возрастных и психологических особенностей обучающихся;</w:t>
      </w:r>
    </w:p>
    <w:p w:rsidR="009E437F" w:rsidRPr="009E437F" w:rsidRDefault="009E437F" w:rsidP="009E437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437F">
        <w:rPr>
          <w:rFonts w:ascii="Times New Roman" w:eastAsia="Times New Roman" w:hAnsi="Times New Roman" w:cs="Times New Roman"/>
          <w:sz w:val="24"/>
          <w:szCs w:val="24"/>
        </w:rPr>
        <w:t>гармоничное 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ребёнка через визуальную, аудиальную, кинестетическую системы восприятия в образовательных целях;</w:t>
      </w:r>
    </w:p>
    <w:p w:rsidR="009E437F" w:rsidRPr="009E437F" w:rsidRDefault="009E437F" w:rsidP="009E437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437F">
        <w:rPr>
          <w:rFonts w:ascii="Times New Roman" w:eastAsia="Times New Roman" w:hAnsi="Times New Roman" w:cs="Times New Roman"/>
          <w:sz w:val="24"/>
          <w:szCs w:val="24"/>
        </w:rPr>
        <w:t>учет дидактических целей и принципов дидактики (принципа наглядности, доступности и т.д.);</w:t>
      </w:r>
    </w:p>
    <w:p w:rsidR="009E437F" w:rsidRPr="009E437F" w:rsidRDefault="009E437F" w:rsidP="009E437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437F">
        <w:rPr>
          <w:rFonts w:ascii="Times New Roman" w:eastAsia="Times New Roman" w:hAnsi="Times New Roman" w:cs="Times New Roman"/>
          <w:sz w:val="24"/>
          <w:szCs w:val="24"/>
        </w:rPr>
        <w:t>сотворчество педагога и обучающегося;</w:t>
      </w:r>
    </w:p>
    <w:p w:rsidR="009E437F" w:rsidRPr="009E437F" w:rsidRDefault="009E437F" w:rsidP="009E437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437F">
        <w:rPr>
          <w:rFonts w:ascii="Times New Roman" w:eastAsia="Times New Roman" w:hAnsi="Times New Roman" w:cs="Times New Roman"/>
          <w:sz w:val="24"/>
          <w:szCs w:val="24"/>
        </w:rPr>
        <w:t>приоритет правил безопасности в использовании средств обучения.</w:t>
      </w:r>
    </w:p>
    <w:p w:rsidR="009E437F" w:rsidRPr="009E437F" w:rsidRDefault="009E437F" w:rsidP="009E4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437F">
        <w:rPr>
          <w:rFonts w:ascii="Times New Roman" w:eastAsia="Times New Roman" w:hAnsi="Times New Roman" w:cs="Times New Roman"/>
          <w:sz w:val="24"/>
          <w:szCs w:val="24"/>
        </w:rPr>
        <w:t>Средства обучения и воспитания, используемые в детском саду для обеспечения образовательной деятельности, рассматриваются в соответствии с ФГОС к условиям реализации основной общеобразовательной программы дошкольного образования как совокупность учебно-методических, материальных, дидактических ресурсов, обеспечивающих эффективное решение воспитательно-образовательных задач в оптимальных условиях.</w:t>
      </w:r>
    </w:p>
    <w:p w:rsidR="009E437F" w:rsidRPr="009E437F" w:rsidRDefault="009E437F" w:rsidP="009E4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437F">
        <w:rPr>
          <w:rFonts w:ascii="Times New Roman" w:eastAsia="Times New Roman" w:hAnsi="Times New Roman" w:cs="Times New Roman"/>
          <w:sz w:val="24"/>
          <w:szCs w:val="24"/>
        </w:rPr>
        <w:t>Комплексное оснащение воспитательно-образовательного процесса обеспечивает возможность организации как совместной деятельности взрослого и воспитанников, так и самостоятельной деятельности во</w:t>
      </w:r>
      <w:r w:rsidR="00324796">
        <w:rPr>
          <w:rFonts w:ascii="Times New Roman" w:eastAsia="Times New Roman" w:hAnsi="Times New Roman" w:cs="Times New Roman"/>
          <w:sz w:val="24"/>
          <w:szCs w:val="24"/>
        </w:rPr>
        <w:t xml:space="preserve">спитанников не только в рамках </w:t>
      </w:r>
      <w:r w:rsidRPr="009E437F">
        <w:rPr>
          <w:rFonts w:ascii="Times New Roman" w:eastAsia="Times New Roman" w:hAnsi="Times New Roman" w:cs="Times New Roman"/>
          <w:sz w:val="24"/>
          <w:szCs w:val="24"/>
        </w:rPr>
        <w:t>НОД по освоению Программы, но и при проведении режимных моментов.</w:t>
      </w:r>
    </w:p>
    <w:p w:rsidR="009E437F" w:rsidRDefault="009E437F" w:rsidP="009E4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437F">
        <w:rPr>
          <w:rFonts w:ascii="Times New Roman" w:eastAsia="Times New Roman" w:hAnsi="Times New Roman" w:cs="Times New Roman"/>
          <w:sz w:val="24"/>
          <w:szCs w:val="24"/>
        </w:rPr>
        <w:lastRenderedPageBreak/>
        <w:t>Предметно-развивающая среда создана с учетом интеграции образовательных областей. Материалы и оборудование могут использоваться и в ходе реализации других областей. Подбор средств обучения и воспитания осуществляется для тех видов детской деятельности (игровая, продуктивная, познавательно-исследовательская, коммуникативная, трудовая, музыкально-художественная деятельности, восприятие художественной литературы), которые в наибольшей степени способствуют решению развивающих задач на уровне дошкольного образования, а также с целью активизации двигательной активности ребенка. </w:t>
      </w:r>
    </w:p>
    <w:p w:rsidR="009E437F" w:rsidRPr="009E437F" w:rsidRDefault="009E437F" w:rsidP="009E43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437F">
        <w:rPr>
          <w:rFonts w:ascii="Times New Roman" w:eastAsia="Times New Roman" w:hAnsi="Times New Roman" w:cs="Times New Roman"/>
          <w:b/>
          <w:sz w:val="28"/>
          <w:szCs w:val="28"/>
        </w:rPr>
        <w:t>Наличие в ДОУ оргтехники и технических средств обучения.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46"/>
        <w:gridCol w:w="2090"/>
        <w:gridCol w:w="1671"/>
      </w:tblGrid>
      <w:tr w:rsidR="009E437F" w:rsidTr="009E437F">
        <w:tc>
          <w:tcPr>
            <w:tcW w:w="0" w:type="auto"/>
          </w:tcPr>
          <w:p w:rsidR="009E437F" w:rsidRPr="009E437F" w:rsidRDefault="009E437F" w:rsidP="009E437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E437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0" w:type="auto"/>
          </w:tcPr>
          <w:p w:rsidR="009E437F" w:rsidRPr="009E437F" w:rsidRDefault="009E437F" w:rsidP="009E437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E437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0" w:type="auto"/>
          </w:tcPr>
          <w:p w:rsidR="009E437F" w:rsidRPr="009E437F" w:rsidRDefault="009E437F" w:rsidP="009E437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E437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9E437F" w:rsidTr="009E437F">
        <w:tc>
          <w:tcPr>
            <w:tcW w:w="0" w:type="auto"/>
          </w:tcPr>
          <w:p w:rsidR="009E437F" w:rsidRPr="009E437F" w:rsidRDefault="009E437F" w:rsidP="009E437F">
            <w:pPr>
              <w:pStyle w:val="a5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E437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0" w:type="auto"/>
          </w:tcPr>
          <w:p w:rsidR="009E437F" w:rsidRPr="009E437F" w:rsidRDefault="00324796" w:rsidP="009E437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Компьютер</w:t>
            </w:r>
            <w:r w:rsidR="009E437F" w:rsidRPr="009E437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</w:tcPr>
          <w:p w:rsidR="009E437F" w:rsidRPr="009E437F" w:rsidRDefault="009E437F" w:rsidP="009E437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E437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9E437F" w:rsidTr="009E437F">
        <w:tc>
          <w:tcPr>
            <w:tcW w:w="0" w:type="auto"/>
          </w:tcPr>
          <w:p w:rsidR="009E437F" w:rsidRPr="009E437F" w:rsidRDefault="009E437F" w:rsidP="009E437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E437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0" w:type="auto"/>
          </w:tcPr>
          <w:p w:rsidR="009E437F" w:rsidRPr="009E437F" w:rsidRDefault="009E437F" w:rsidP="009E437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E437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Принтер </w:t>
            </w:r>
          </w:p>
        </w:tc>
        <w:tc>
          <w:tcPr>
            <w:tcW w:w="0" w:type="auto"/>
          </w:tcPr>
          <w:p w:rsidR="009E437F" w:rsidRPr="009E437F" w:rsidRDefault="009E437F" w:rsidP="009E437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E437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9E437F" w:rsidTr="009E437F">
        <w:tc>
          <w:tcPr>
            <w:tcW w:w="0" w:type="auto"/>
          </w:tcPr>
          <w:p w:rsidR="009E437F" w:rsidRPr="009E437F" w:rsidRDefault="009E437F" w:rsidP="009E437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E437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0" w:type="auto"/>
          </w:tcPr>
          <w:p w:rsidR="009E437F" w:rsidRPr="009E437F" w:rsidRDefault="00324796" w:rsidP="009E437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Ксерокс</w:t>
            </w:r>
          </w:p>
        </w:tc>
        <w:tc>
          <w:tcPr>
            <w:tcW w:w="0" w:type="auto"/>
          </w:tcPr>
          <w:p w:rsidR="009E437F" w:rsidRPr="009E437F" w:rsidRDefault="00324796" w:rsidP="009E437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  <w:bookmarkStart w:id="0" w:name="_GoBack"/>
            <w:bookmarkEnd w:id="0"/>
          </w:p>
        </w:tc>
      </w:tr>
    </w:tbl>
    <w:p w:rsidR="009E437F" w:rsidRPr="009E437F" w:rsidRDefault="009E437F" w:rsidP="009E43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147D8" w:rsidRDefault="007147D8"/>
    <w:sectPr w:rsidR="007147D8" w:rsidSect="007147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477E3"/>
    <w:multiLevelType w:val="multilevel"/>
    <w:tmpl w:val="F1609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4F5F1F"/>
    <w:multiLevelType w:val="multilevel"/>
    <w:tmpl w:val="E8DCC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8B11314"/>
    <w:multiLevelType w:val="hybridMultilevel"/>
    <w:tmpl w:val="26FA9C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93731C"/>
    <w:multiLevelType w:val="multilevel"/>
    <w:tmpl w:val="B254BC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37F"/>
    <w:rsid w:val="00324796"/>
    <w:rsid w:val="00447345"/>
    <w:rsid w:val="00690865"/>
    <w:rsid w:val="007147D8"/>
    <w:rsid w:val="009E437F"/>
    <w:rsid w:val="00BD2136"/>
    <w:rsid w:val="00BD7A25"/>
    <w:rsid w:val="00D06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E43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E437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E4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9E43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9E43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E43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E437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E4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9E43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9E43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916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6364D965E08084C864CEE06DBA92013" ma:contentTypeVersion="0" ma:contentTypeDescription="Создание документа." ma:contentTypeScope="" ma:versionID="44e33a69a1c0c70ad85229b89c30a812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318AB08E-CF4D-4140-80AC-AB6CB8AAA3A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E6E412-F778-4E28-86B8-8D5860A781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221F0397-B836-45AA-9A81-44B27E5D6A00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487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2018-10-12T19:00:00Z</dcterms:created>
  <dcterms:modified xsi:type="dcterms:W3CDTF">2018-10-12T19:00:00Z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0x01010056364D965E08084C864CEE06DBA92013</vt:lpwstr>
  </property>
</Properties>
</file>