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8A" w:rsidRDefault="0049058A" w:rsidP="00E16049">
      <w:pPr>
        <w:ind w:left="284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>Сведения о наличии оборудованных учебных кабинетов, объектов для проведения практических заня</w:t>
      </w:r>
      <w:r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тий, библиотек, </w:t>
      </w:r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 средств обучения и воспитания, </w:t>
      </w:r>
    </w:p>
    <w:p w:rsidR="0049058A" w:rsidRDefault="0049058A" w:rsidP="00D71DAD">
      <w:pPr>
        <w:ind w:left="-851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Pr="00E16049" w:rsidRDefault="0049058A" w:rsidP="00E16049">
      <w:pPr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49058A" w:rsidRPr="00E16049" w:rsidRDefault="0049058A" w:rsidP="00D71DAD">
      <w:pPr>
        <w:pStyle w:val="a5"/>
        <w:ind w:left="0"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E16049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СВЕДЕНИЯ О НАЛИЧИИ ОБОРУДОВАННЫХ ГРУППОВЫХ ПОМЕЩЕНИЙ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603F26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2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группах младшего возраста имеются спальни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r w:rsidRPr="004B6346">
        <w:rPr>
          <w:rFonts w:ascii="Times New Roman" w:eastAsia="Arial Unicode MS" w:hAnsi="Times New Roman"/>
          <w:sz w:val="24"/>
          <w:szCs w:val="24"/>
        </w:rPr>
        <w:t>СанПиН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и ФГОС </w:t>
      </w: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>ДО</w:t>
      </w:r>
      <w:proofErr w:type="gramEnd"/>
      <w:r w:rsidRPr="00E16049">
        <w:rPr>
          <w:rFonts w:ascii="Times New Roman" w:eastAsia="Arial Unicode MS" w:hAnsi="Times New Roman"/>
          <w:sz w:val="24"/>
          <w:szCs w:val="24"/>
        </w:rPr>
        <w:t>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Во всех возрастных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</w:t>
      </w: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>другое</w:t>
      </w:r>
      <w:proofErr w:type="gramEnd"/>
      <w:r w:rsidRPr="00E16049">
        <w:rPr>
          <w:rFonts w:ascii="Times New Roman" w:eastAsia="Arial Unicode MS" w:hAnsi="Times New Roman"/>
          <w:sz w:val="24"/>
          <w:szCs w:val="24"/>
        </w:rPr>
        <w:t>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603F26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/>
          <w:sz w:val="24"/>
          <w:szCs w:val="24"/>
        </w:rPr>
        <w:t>В старшей группе оснащён уголок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  <w:proofErr w:type="gramEnd"/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ОБЪЕКТЫ ДЛЯ ПРОВЕДЕНИЯ ПРАКТИЧЕСКИХ ЗАНЯТИЙ</w:t>
      </w: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="00603F26">
        <w:rPr>
          <w:rFonts w:ascii="Times New Roman" w:eastAsia="Arial Unicode MS" w:hAnsi="Times New Roman"/>
          <w:color w:val="000000"/>
          <w:sz w:val="24"/>
          <w:szCs w:val="24"/>
        </w:rPr>
        <w:t>Групповые помещения, музыкальные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603F26">
        <w:rPr>
          <w:rFonts w:ascii="Times New Roman" w:eastAsia="Arial Unicode MS" w:hAnsi="Times New Roman"/>
          <w:color w:val="000000"/>
          <w:sz w:val="24"/>
          <w:szCs w:val="24"/>
        </w:rPr>
        <w:t>и физкультурные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603F26">
        <w:rPr>
          <w:rFonts w:ascii="Times New Roman" w:eastAsia="Arial Unicode MS" w:hAnsi="Times New Roman"/>
          <w:color w:val="000000"/>
          <w:sz w:val="24"/>
          <w:szCs w:val="24"/>
        </w:rPr>
        <w:t xml:space="preserve">уголки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603F26" w:rsidRDefault="00603F26" w:rsidP="004E1E3E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Pr="004E1E3E" w:rsidRDefault="0049058A" w:rsidP="004E1E3E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4E1E3E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lastRenderedPageBreak/>
        <w:t>БИБЛИОТЕКА</w:t>
      </w:r>
    </w:p>
    <w:p w:rsidR="0049058A" w:rsidRPr="004E1E3E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обеспечения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воспитательно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603F26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Создан</w:t>
      </w:r>
      <w:r w:rsidR="0049058A"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>
        <w:rPr>
          <w:rFonts w:ascii="Times New Roman" w:eastAsia="Arial Unicode MS" w:hAnsi="Times New Roman"/>
          <w:b/>
          <w:sz w:val="24"/>
          <w:szCs w:val="24"/>
        </w:rPr>
        <w:t>портивный уголок</w:t>
      </w:r>
      <w:r w:rsidR="0049058A" w:rsidRPr="00971740">
        <w:rPr>
          <w:rFonts w:ascii="Times New Roman" w:eastAsia="Arial Unicode MS" w:hAnsi="Times New Roman"/>
          <w:b/>
          <w:sz w:val="24"/>
          <w:szCs w:val="24"/>
        </w:rPr>
        <w:t xml:space="preserve"> в группах</w:t>
      </w:r>
      <w:r w:rsidR="0049058A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 оборудован</w:t>
      </w:r>
      <w:r w:rsidR="0049058A">
        <w:rPr>
          <w:rFonts w:ascii="Times New Roman" w:eastAsia="Arial Unicode MS" w:hAnsi="Times New Roman"/>
          <w:sz w:val="24"/>
          <w:szCs w:val="24"/>
        </w:rPr>
        <w:t xml:space="preserve"> мячами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, обруч</w:t>
      </w:r>
      <w:r w:rsidR="0049058A">
        <w:rPr>
          <w:rFonts w:ascii="Times New Roman" w:eastAsia="Arial Unicode MS" w:hAnsi="Times New Roman"/>
          <w:sz w:val="24"/>
          <w:szCs w:val="24"/>
        </w:rPr>
        <w:t>ами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 w:rsidR="0049058A">
        <w:rPr>
          <w:rFonts w:ascii="Times New Roman" w:eastAsia="Arial Unicode MS" w:hAnsi="Times New Roman"/>
          <w:sz w:val="24"/>
          <w:szCs w:val="24"/>
        </w:rPr>
        <w:t>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 w:rsidR="0049058A">
        <w:rPr>
          <w:rFonts w:ascii="Times New Roman" w:eastAsia="Arial Unicode MS" w:hAnsi="Times New Roman"/>
          <w:sz w:val="24"/>
          <w:szCs w:val="24"/>
        </w:rPr>
        <w:t>ами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, скакалк</w:t>
      </w:r>
      <w:r w:rsidR="0049058A">
        <w:rPr>
          <w:rFonts w:ascii="Times New Roman" w:eastAsia="Arial Unicode MS" w:hAnsi="Times New Roman"/>
          <w:sz w:val="24"/>
          <w:szCs w:val="24"/>
        </w:rPr>
        <w:t>ами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 w:rsidR="0049058A">
        <w:rPr>
          <w:rFonts w:ascii="Times New Roman" w:eastAsia="Arial Unicode MS" w:hAnsi="Times New Roman"/>
          <w:sz w:val="24"/>
          <w:szCs w:val="24"/>
        </w:rPr>
        <w:t>ым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 w:rsidR="0049058A">
        <w:rPr>
          <w:rFonts w:ascii="Times New Roman" w:eastAsia="Arial Unicode MS" w:hAnsi="Times New Roman"/>
          <w:sz w:val="24"/>
          <w:szCs w:val="24"/>
        </w:rPr>
        <w:t>м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, шапочк</w:t>
      </w:r>
      <w:r w:rsidR="0049058A">
        <w:rPr>
          <w:rFonts w:ascii="Times New Roman" w:eastAsia="Arial Unicode MS" w:hAnsi="Times New Roman"/>
          <w:sz w:val="24"/>
          <w:szCs w:val="24"/>
        </w:rPr>
        <w:t>ами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 w:rsidR="0049058A"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На территории детского сада имеется оборудованная</w:t>
      </w:r>
      <w:r w:rsidR="00603F2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спортивный комплекс «Переправа» (р</w:t>
      </w:r>
      <w:r w:rsidR="00603F26">
        <w:rPr>
          <w:rFonts w:ascii="Times New Roman" w:eastAsia="Arial Unicode MS" w:hAnsi="Times New Roman"/>
          <w:sz w:val="24"/>
          <w:szCs w:val="24"/>
        </w:rPr>
        <w:t>авновесие)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, </w:t>
      </w:r>
      <w:r w:rsidR="00603F26">
        <w:rPr>
          <w:rFonts w:ascii="Times New Roman" w:eastAsia="Arial Unicode MS" w:hAnsi="Times New Roman"/>
          <w:sz w:val="24"/>
          <w:szCs w:val="24"/>
        </w:rPr>
        <w:t>пространство для игр</w:t>
      </w:r>
      <w:proofErr w:type="gramStart"/>
      <w:r w:rsidR="00603F26">
        <w:rPr>
          <w:rFonts w:ascii="Times New Roman" w:eastAsia="Arial Unicode MS" w:hAnsi="Times New Roman"/>
          <w:sz w:val="24"/>
          <w:szCs w:val="24"/>
        </w:rPr>
        <w:t xml:space="preserve"> </w:t>
      </w:r>
      <w:bookmarkStart w:id="0" w:name="_GoBack"/>
      <w:bookmarkEnd w:id="0"/>
      <w:r w:rsidRPr="00971740">
        <w:rPr>
          <w:rFonts w:ascii="Times New Roman" w:eastAsia="Arial Unicode MS" w:hAnsi="Times New Roman"/>
          <w:sz w:val="24"/>
          <w:szCs w:val="24"/>
        </w:rPr>
        <w:t>,</w:t>
      </w:r>
      <w:proofErr w:type="gramEnd"/>
      <w:r w:rsidRPr="00971740">
        <w:rPr>
          <w:rFonts w:ascii="Times New Roman" w:eastAsia="Arial Unicode MS" w:hAnsi="Times New Roman"/>
          <w:sz w:val="24"/>
          <w:szCs w:val="24"/>
        </w:rPr>
        <w:t xml:space="preserve"> волейбол, футбол, бадминтон.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Pr="004B6346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и.т.д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.),</w:t>
      </w:r>
      <w:proofErr w:type="gramEnd"/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sectPr w:rsidR="0049058A" w:rsidRPr="00331A81" w:rsidSect="00E16049"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49"/>
    <w:rsid w:val="000F4F54"/>
    <w:rsid w:val="00331A81"/>
    <w:rsid w:val="0049058A"/>
    <w:rsid w:val="004B6346"/>
    <w:rsid w:val="004D2F93"/>
    <w:rsid w:val="004E1E3E"/>
    <w:rsid w:val="00603F26"/>
    <w:rsid w:val="00643F6F"/>
    <w:rsid w:val="0068342F"/>
    <w:rsid w:val="00864CE6"/>
    <w:rsid w:val="008C6B88"/>
    <w:rsid w:val="00971740"/>
    <w:rsid w:val="00AD2FD7"/>
    <w:rsid w:val="00D71DAD"/>
    <w:rsid w:val="00E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2018-10-12T18:17:00Z</dcterms:created>
  <dcterms:modified xsi:type="dcterms:W3CDTF">2018-10-12T18:17:00Z</dcterms:modified>
</cp:coreProperties>
</file>